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EC7" w:rsidRPr="00412B99" w:rsidRDefault="00042EE8" w:rsidP="00797701">
      <w:pPr>
        <w:pStyle w:val="NormalWeb"/>
        <w:spacing w:before="0" w:beforeAutospacing="0" w:after="0" w:afterAutospacing="0" w:line="216" w:lineRule="auto"/>
        <w:rPr>
          <w:rFonts w:ascii="Arial" w:eastAsiaTheme="majorEastAsia" w:hAnsi="Arial" w:cs="Arial"/>
          <w:b/>
          <w:bCs/>
          <w:color w:val="000000" w:themeColor="text1"/>
          <w:kern w:val="24"/>
          <w:sz w:val="36"/>
          <w:szCs w:val="36"/>
        </w:rPr>
      </w:pPr>
      <w:r w:rsidRPr="00412B99">
        <w:rPr>
          <w:rFonts w:ascii="Arial" w:eastAsiaTheme="majorEastAsia" w:hAnsi="Arial" w:cs="Arial"/>
          <w:b/>
          <w:bCs/>
          <w:color w:val="000000" w:themeColor="text1"/>
          <w:kern w:val="24"/>
          <w:sz w:val="36"/>
          <w:szCs w:val="36"/>
        </w:rPr>
        <w:t>Nelson and Colne College Group</w:t>
      </w:r>
    </w:p>
    <w:p w:rsidR="003D4EC7" w:rsidRPr="00412B99" w:rsidRDefault="00042EE8" w:rsidP="00042EE8">
      <w:pPr>
        <w:pStyle w:val="NormalWeb"/>
        <w:spacing w:before="0" w:beforeAutospacing="0" w:after="0" w:afterAutospacing="0" w:line="216" w:lineRule="auto"/>
        <w:rPr>
          <w:rFonts w:ascii="Arial" w:eastAsiaTheme="majorEastAsia" w:hAnsi="Arial" w:cs="Arial"/>
          <w:b/>
          <w:bCs/>
          <w:color w:val="000000" w:themeColor="text1"/>
          <w:kern w:val="24"/>
          <w:sz w:val="36"/>
          <w:szCs w:val="36"/>
        </w:rPr>
      </w:pPr>
      <w:r w:rsidRPr="00412B99">
        <w:rPr>
          <w:rFonts w:ascii="Arial" w:eastAsiaTheme="majorEastAsia" w:hAnsi="Arial" w:cs="Arial"/>
          <w:b/>
          <w:bCs/>
          <w:color w:val="000000" w:themeColor="text1"/>
          <w:kern w:val="24"/>
          <w:sz w:val="36"/>
          <w:szCs w:val="36"/>
        </w:rPr>
        <w:t>Carbon Emissions</w:t>
      </w:r>
    </w:p>
    <w:p w:rsidR="00367498" w:rsidRPr="00412B99" w:rsidRDefault="00367498" w:rsidP="003D4EC7">
      <w:pPr>
        <w:pStyle w:val="NormalWeb"/>
        <w:spacing w:before="0" w:beforeAutospacing="0" w:after="0" w:afterAutospacing="0" w:line="216" w:lineRule="auto"/>
        <w:rPr>
          <w:sz w:val="22"/>
          <w:szCs w:val="22"/>
        </w:rPr>
      </w:pPr>
    </w:p>
    <w:tbl>
      <w:tblPr>
        <w:tblpPr w:leftFromText="180" w:rightFromText="180" w:vertAnchor="page" w:horzAnchor="margin" w:tblpY="2557"/>
        <w:tblW w:w="10432" w:type="dxa"/>
        <w:tblBorders>
          <w:insideH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1"/>
        <w:gridCol w:w="1443"/>
        <w:gridCol w:w="1442"/>
        <w:gridCol w:w="1516"/>
      </w:tblGrid>
      <w:tr w:rsidR="00797701" w:rsidRPr="00412B99" w:rsidTr="000D150F">
        <w:trPr>
          <w:trHeight w:val="238"/>
          <w:tblHeader/>
        </w:trPr>
        <w:tc>
          <w:tcPr>
            <w:tcW w:w="6031" w:type="dxa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97701" w:rsidRPr="00412B99" w:rsidRDefault="00797701" w:rsidP="00797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</w:pPr>
            <w:bookmarkStart w:id="0" w:name="_Hlk97293755"/>
            <w:bookmarkStart w:id="1" w:name="_Hlk97293789"/>
            <w:r w:rsidRPr="00412B99"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  <w:t xml:space="preserve">Greenhouse gas emissions and energy use data </w:t>
            </w:r>
          </w:p>
        </w:tc>
        <w:tc>
          <w:tcPr>
            <w:tcW w:w="1443" w:type="dxa"/>
            <w:shd w:val="clear" w:color="auto" w:fill="FFFFFF"/>
          </w:tcPr>
          <w:p w:rsidR="00797701" w:rsidRPr="00412B99" w:rsidRDefault="00797701" w:rsidP="00797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412B99"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  <w:t>2018/2019</w:t>
            </w:r>
          </w:p>
        </w:tc>
        <w:tc>
          <w:tcPr>
            <w:tcW w:w="1442" w:type="dxa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97701" w:rsidRPr="00412B99" w:rsidRDefault="00797701" w:rsidP="00797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412B99"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  <w:t>2019/2020</w:t>
            </w:r>
          </w:p>
        </w:tc>
        <w:tc>
          <w:tcPr>
            <w:tcW w:w="1516" w:type="dxa"/>
            <w:shd w:val="clear" w:color="auto" w:fill="FFFFFF"/>
          </w:tcPr>
          <w:p w:rsidR="00797701" w:rsidRPr="00412B99" w:rsidRDefault="00797701" w:rsidP="00797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</w:pPr>
            <w:r w:rsidRPr="00412B99">
              <w:rPr>
                <w:rFonts w:ascii="Arial" w:eastAsia="Times New Roman" w:hAnsi="Arial" w:cs="Arial"/>
                <w:b/>
                <w:bCs/>
                <w:color w:val="0B0C0C"/>
                <w:sz w:val="20"/>
                <w:szCs w:val="20"/>
                <w:lang w:eastAsia="en-GB"/>
              </w:rPr>
              <w:t>2020/2021</w:t>
            </w:r>
          </w:p>
        </w:tc>
      </w:tr>
      <w:tr w:rsidR="00797701" w:rsidRPr="00412B99" w:rsidTr="000D150F">
        <w:trPr>
          <w:trHeight w:val="264"/>
        </w:trPr>
        <w:tc>
          <w:tcPr>
            <w:tcW w:w="6031" w:type="dxa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  <w:r w:rsidRPr="00412B99"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  <w:t>Energy consumption used to calculate emissions (kWh)</w:t>
            </w:r>
          </w:p>
        </w:tc>
        <w:tc>
          <w:tcPr>
            <w:tcW w:w="1443" w:type="dxa"/>
            <w:shd w:val="clear" w:color="auto" w:fill="FFFFFF"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  <w:r w:rsidRPr="00412B99"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  <w:t>6,801,891</w:t>
            </w:r>
          </w:p>
        </w:tc>
        <w:tc>
          <w:tcPr>
            <w:tcW w:w="1442" w:type="dxa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  <w:r w:rsidRPr="00412B99"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  <w:t>5,129,392</w:t>
            </w:r>
          </w:p>
        </w:tc>
        <w:tc>
          <w:tcPr>
            <w:tcW w:w="1516" w:type="dxa"/>
            <w:shd w:val="clear" w:color="auto" w:fill="FFFFFF"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  <w:r w:rsidRPr="00412B99"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  <w:t>4,813,244</w:t>
            </w:r>
          </w:p>
        </w:tc>
      </w:tr>
      <w:tr w:rsidR="00797701" w:rsidRPr="00412B99" w:rsidTr="000D150F">
        <w:trPr>
          <w:trHeight w:val="251"/>
        </w:trPr>
        <w:tc>
          <w:tcPr>
            <w:tcW w:w="6031" w:type="dxa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  <w:r w:rsidRPr="00412B99">
              <w:rPr>
                <w:rFonts w:ascii="inherit" w:eastAsia="Times New Roman" w:hAnsi="inherit" w:cs="Arial"/>
                <w:b/>
                <w:bCs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Energy consumption break down (kWh) (optional)</w:t>
            </w:r>
            <w:r w:rsidRPr="00412B99"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443" w:type="dxa"/>
            <w:shd w:val="clear" w:color="auto" w:fill="FFFFFF"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</w:p>
        </w:tc>
        <w:tc>
          <w:tcPr>
            <w:tcW w:w="1442" w:type="dxa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  <w:r w:rsidRPr="00412B99"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6" w:type="dxa"/>
            <w:shd w:val="clear" w:color="auto" w:fill="FFFFFF"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</w:p>
        </w:tc>
      </w:tr>
      <w:tr w:rsidR="00797701" w:rsidRPr="00412B99" w:rsidTr="000D150F">
        <w:trPr>
          <w:trHeight w:val="264"/>
        </w:trPr>
        <w:tc>
          <w:tcPr>
            <w:tcW w:w="6031" w:type="dxa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  <w:r w:rsidRPr="00412B99"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  <w:t>Gas</w:t>
            </w:r>
          </w:p>
        </w:tc>
        <w:tc>
          <w:tcPr>
            <w:tcW w:w="1443" w:type="dxa"/>
            <w:shd w:val="clear" w:color="auto" w:fill="FFFFFF"/>
          </w:tcPr>
          <w:p w:rsidR="00797701" w:rsidRPr="00412B99" w:rsidRDefault="00797701" w:rsidP="00797701">
            <w:pPr>
              <w:spacing w:after="0" w:line="240" w:lineRule="auto"/>
              <w:rPr>
                <w:sz w:val="20"/>
                <w:szCs w:val="20"/>
              </w:rPr>
            </w:pPr>
            <w:r w:rsidRPr="00412B99">
              <w:rPr>
                <w:sz w:val="20"/>
                <w:szCs w:val="20"/>
              </w:rPr>
              <w:t>4,631,852</w:t>
            </w:r>
          </w:p>
        </w:tc>
        <w:tc>
          <w:tcPr>
            <w:tcW w:w="1442" w:type="dxa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  <w:r w:rsidRPr="00412B99">
              <w:rPr>
                <w:sz w:val="20"/>
                <w:szCs w:val="20"/>
              </w:rPr>
              <w:t>3,170,818</w:t>
            </w:r>
          </w:p>
        </w:tc>
        <w:tc>
          <w:tcPr>
            <w:tcW w:w="1516" w:type="dxa"/>
            <w:shd w:val="clear" w:color="auto" w:fill="FFFFFF"/>
          </w:tcPr>
          <w:p w:rsidR="00797701" w:rsidRPr="00412B99" w:rsidRDefault="00797701" w:rsidP="00797701">
            <w:pPr>
              <w:spacing w:after="0" w:line="240" w:lineRule="auto"/>
              <w:rPr>
                <w:sz w:val="20"/>
                <w:szCs w:val="20"/>
              </w:rPr>
            </w:pPr>
            <w:r w:rsidRPr="00412B99">
              <w:rPr>
                <w:sz w:val="20"/>
                <w:szCs w:val="20"/>
              </w:rPr>
              <w:t>2,962,724</w:t>
            </w:r>
          </w:p>
        </w:tc>
      </w:tr>
      <w:tr w:rsidR="00797701" w:rsidRPr="00412B99" w:rsidTr="000D150F">
        <w:trPr>
          <w:trHeight w:val="264"/>
        </w:trPr>
        <w:tc>
          <w:tcPr>
            <w:tcW w:w="6031" w:type="dxa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  <w:r w:rsidRPr="00412B99"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  <w:t>Electricity</w:t>
            </w:r>
          </w:p>
        </w:tc>
        <w:tc>
          <w:tcPr>
            <w:tcW w:w="1443" w:type="dxa"/>
            <w:shd w:val="clear" w:color="auto" w:fill="FFFFFF"/>
          </w:tcPr>
          <w:p w:rsidR="00797701" w:rsidRPr="00412B99" w:rsidRDefault="00797701" w:rsidP="00797701">
            <w:pPr>
              <w:spacing w:after="0" w:line="240" w:lineRule="auto"/>
              <w:rPr>
                <w:sz w:val="20"/>
                <w:szCs w:val="20"/>
              </w:rPr>
            </w:pPr>
            <w:r w:rsidRPr="00412B99">
              <w:rPr>
                <w:sz w:val="20"/>
                <w:szCs w:val="20"/>
              </w:rPr>
              <w:t>2,094,442</w:t>
            </w:r>
          </w:p>
        </w:tc>
        <w:tc>
          <w:tcPr>
            <w:tcW w:w="1442" w:type="dxa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  <w:r w:rsidRPr="00412B99">
              <w:rPr>
                <w:sz w:val="20"/>
                <w:szCs w:val="20"/>
              </w:rPr>
              <w:t>1,796,642</w:t>
            </w:r>
          </w:p>
        </w:tc>
        <w:tc>
          <w:tcPr>
            <w:tcW w:w="1516" w:type="dxa"/>
            <w:shd w:val="clear" w:color="auto" w:fill="FFFFFF"/>
          </w:tcPr>
          <w:p w:rsidR="00797701" w:rsidRPr="00412B99" w:rsidRDefault="00797701" w:rsidP="00797701">
            <w:pPr>
              <w:spacing w:after="0" w:line="240" w:lineRule="auto"/>
              <w:rPr>
                <w:sz w:val="20"/>
                <w:szCs w:val="20"/>
              </w:rPr>
            </w:pPr>
            <w:r w:rsidRPr="00412B99">
              <w:rPr>
                <w:sz w:val="20"/>
                <w:szCs w:val="20"/>
              </w:rPr>
              <w:t>1,760,634</w:t>
            </w:r>
          </w:p>
        </w:tc>
      </w:tr>
      <w:tr w:rsidR="00797701" w:rsidRPr="00412B99" w:rsidTr="000D150F">
        <w:trPr>
          <w:trHeight w:val="264"/>
        </w:trPr>
        <w:tc>
          <w:tcPr>
            <w:tcW w:w="6031" w:type="dxa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  <w:r w:rsidRPr="00412B99"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  <w:t>Transport fuel</w:t>
            </w:r>
          </w:p>
        </w:tc>
        <w:tc>
          <w:tcPr>
            <w:tcW w:w="1443" w:type="dxa"/>
            <w:shd w:val="clear" w:color="auto" w:fill="FFFFFF"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  <w:r w:rsidRPr="00412B99"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  <w:t>75,597</w:t>
            </w:r>
          </w:p>
        </w:tc>
        <w:tc>
          <w:tcPr>
            <w:tcW w:w="1442" w:type="dxa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  <w:r w:rsidRPr="00412B99"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  <w:t>161,932</w:t>
            </w:r>
          </w:p>
        </w:tc>
        <w:tc>
          <w:tcPr>
            <w:tcW w:w="1516" w:type="dxa"/>
            <w:shd w:val="clear" w:color="auto" w:fill="FFFFFF"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  <w:r w:rsidRPr="00412B99"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  <w:t>89,886</w:t>
            </w:r>
          </w:p>
        </w:tc>
      </w:tr>
      <w:tr w:rsidR="00797701" w:rsidRPr="00412B99" w:rsidTr="000D150F">
        <w:trPr>
          <w:trHeight w:val="251"/>
        </w:trPr>
        <w:tc>
          <w:tcPr>
            <w:tcW w:w="6031" w:type="dxa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  <w:r w:rsidRPr="00412B99">
              <w:rPr>
                <w:rFonts w:ascii="inherit" w:eastAsia="Times New Roman" w:hAnsi="inherit" w:cs="Arial"/>
                <w:b/>
                <w:bCs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Scope 1 emissions in metric tonnes CO2e</w:t>
            </w:r>
          </w:p>
        </w:tc>
        <w:tc>
          <w:tcPr>
            <w:tcW w:w="1443" w:type="dxa"/>
            <w:shd w:val="clear" w:color="auto" w:fill="FFFFFF"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</w:p>
        </w:tc>
        <w:tc>
          <w:tcPr>
            <w:tcW w:w="1442" w:type="dxa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  <w:r w:rsidRPr="00412B99"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6" w:type="dxa"/>
            <w:shd w:val="clear" w:color="auto" w:fill="FFFFFF"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</w:p>
        </w:tc>
      </w:tr>
      <w:tr w:rsidR="00797701" w:rsidRPr="00412B99" w:rsidTr="000D150F">
        <w:trPr>
          <w:trHeight w:val="251"/>
        </w:trPr>
        <w:tc>
          <w:tcPr>
            <w:tcW w:w="6031" w:type="dxa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  <w:r w:rsidRPr="00412B99"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  <w:t>Gas consumption</w:t>
            </w:r>
          </w:p>
        </w:tc>
        <w:tc>
          <w:tcPr>
            <w:tcW w:w="1443" w:type="dxa"/>
            <w:shd w:val="clear" w:color="auto" w:fill="FFFFFF"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  <w:r w:rsidRPr="00412B99"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  <w:t>851.5</w:t>
            </w:r>
          </w:p>
        </w:tc>
        <w:tc>
          <w:tcPr>
            <w:tcW w:w="1442" w:type="dxa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  <w:r w:rsidRPr="00412B99"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  <w:t xml:space="preserve"> 583</w:t>
            </w:r>
          </w:p>
        </w:tc>
        <w:tc>
          <w:tcPr>
            <w:tcW w:w="1516" w:type="dxa"/>
            <w:shd w:val="clear" w:color="auto" w:fill="FFFFFF"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  <w:r w:rsidRPr="00412B99"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  <w:t>545</w:t>
            </w:r>
          </w:p>
        </w:tc>
      </w:tr>
      <w:tr w:rsidR="00797701" w:rsidRPr="00412B99" w:rsidTr="000D150F">
        <w:trPr>
          <w:trHeight w:val="264"/>
        </w:trPr>
        <w:tc>
          <w:tcPr>
            <w:tcW w:w="6031" w:type="dxa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  <w:r w:rsidRPr="00412B99"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  <w:t>Owned transport</w:t>
            </w:r>
          </w:p>
        </w:tc>
        <w:tc>
          <w:tcPr>
            <w:tcW w:w="1443" w:type="dxa"/>
            <w:shd w:val="clear" w:color="auto" w:fill="FFFFFF"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  <w:r w:rsidRPr="00412B99"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1442" w:type="dxa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  <w:r w:rsidRPr="00412B99"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  <w:t xml:space="preserve">   39</w:t>
            </w:r>
          </w:p>
        </w:tc>
        <w:tc>
          <w:tcPr>
            <w:tcW w:w="1516" w:type="dxa"/>
            <w:shd w:val="clear" w:color="auto" w:fill="FFFFFF"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  <w:r w:rsidRPr="00412B99"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  <w:t>21.5</w:t>
            </w:r>
          </w:p>
        </w:tc>
      </w:tr>
      <w:tr w:rsidR="00797701" w:rsidRPr="00412B99" w:rsidTr="000D150F">
        <w:trPr>
          <w:trHeight w:val="251"/>
        </w:trPr>
        <w:tc>
          <w:tcPr>
            <w:tcW w:w="6031" w:type="dxa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  <w:r w:rsidRPr="00412B99"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  <w:t>Total scope 1</w:t>
            </w:r>
          </w:p>
        </w:tc>
        <w:tc>
          <w:tcPr>
            <w:tcW w:w="1443" w:type="dxa"/>
            <w:shd w:val="clear" w:color="auto" w:fill="FFFFFF"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en-GB"/>
              </w:rPr>
            </w:pPr>
            <w:r w:rsidRPr="00412B99">
              <w:rPr>
                <w:rFonts w:ascii="inherit" w:eastAsia="Times New Roman" w:hAnsi="inherit" w:cs="Arial"/>
                <w:sz w:val="20"/>
                <w:szCs w:val="20"/>
                <w:lang w:eastAsia="en-GB"/>
              </w:rPr>
              <w:t>870</w:t>
            </w:r>
          </w:p>
        </w:tc>
        <w:tc>
          <w:tcPr>
            <w:tcW w:w="1442" w:type="dxa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  <w:r w:rsidRPr="00412B99">
              <w:rPr>
                <w:rFonts w:ascii="inherit" w:eastAsia="Times New Roman" w:hAnsi="inherit" w:cs="Arial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1516" w:type="dxa"/>
            <w:shd w:val="clear" w:color="auto" w:fill="FFFFFF"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en-GB"/>
              </w:rPr>
            </w:pPr>
            <w:r w:rsidRPr="00412B99">
              <w:rPr>
                <w:rFonts w:ascii="inherit" w:eastAsia="Times New Roman" w:hAnsi="inherit" w:cs="Arial"/>
                <w:sz w:val="20"/>
                <w:szCs w:val="20"/>
                <w:lang w:eastAsia="en-GB"/>
              </w:rPr>
              <w:t>566.5</w:t>
            </w:r>
          </w:p>
        </w:tc>
      </w:tr>
      <w:tr w:rsidR="00797701" w:rsidRPr="00412B99" w:rsidTr="000D150F">
        <w:trPr>
          <w:trHeight w:val="264"/>
        </w:trPr>
        <w:tc>
          <w:tcPr>
            <w:tcW w:w="6031" w:type="dxa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  <w:r w:rsidRPr="00412B99">
              <w:rPr>
                <w:rFonts w:ascii="inherit" w:eastAsia="Times New Roman" w:hAnsi="inherit" w:cs="Arial"/>
                <w:b/>
                <w:bCs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Scope 2 emissions in metric tonnes CO2e</w:t>
            </w:r>
          </w:p>
        </w:tc>
        <w:tc>
          <w:tcPr>
            <w:tcW w:w="1443" w:type="dxa"/>
            <w:shd w:val="clear" w:color="auto" w:fill="FFFFFF"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</w:p>
        </w:tc>
        <w:tc>
          <w:tcPr>
            <w:tcW w:w="1442" w:type="dxa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  <w:r w:rsidRPr="00412B99"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6" w:type="dxa"/>
            <w:shd w:val="clear" w:color="auto" w:fill="FFFFFF"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</w:p>
        </w:tc>
      </w:tr>
      <w:tr w:rsidR="00797701" w:rsidRPr="00412B99" w:rsidTr="000D150F">
        <w:trPr>
          <w:trHeight w:val="251"/>
        </w:trPr>
        <w:tc>
          <w:tcPr>
            <w:tcW w:w="6031" w:type="dxa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  <w:r w:rsidRPr="00412B99"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  <w:t>Purchased electricity</w:t>
            </w:r>
          </w:p>
        </w:tc>
        <w:tc>
          <w:tcPr>
            <w:tcW w:w="1443" w:type="dxa"/>
            <w:shd w:val="clear" w:color="auto" w:fill="FFFFFF"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  <w:r w:rsidRPr="00412B99"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  <w:t>535</w:t>
            </w:r>
          </w:p>
        </w:tc>
        <w:tc>
          <w:tcPr>
            <w:tcW w:w="1442" w:type="dxa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  <w:r w:rsidRPr="00412B99"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  <w:t>455</w:t>
            </w:r>
          </w:p>
        </w:tc>
        <w:tc>
          <w:tcPr>
            <w:tcW w:w="1516" w:type="dxa"/>
            <w:shd w:val="clear" w:color="auto" w:fill="FFFFFF"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  <w:r w:rsidRPr="00412B99"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  <w:t>410</w:t>
            </w:r>
          </w:p>
        </w:tc>
      </w:tr>
      <w:tr w:rsidR="00797701" w:rsidRPr="00412B99" w:rsidTr="000D150F">
        <w:trPr>
          <w:trHeight w:val="251"/>
        </w:trPr>
        <w:tc>
          <w:tcPr>
            <w:tcW w:w="6031" w:type="dxa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  <w:r w:rsidRPr="00412B99">
              <w:rPr>
                <w:rFonts w:ascii="inherit" w:eastAsia="Times New Roman" w:hAnsi="inherit" w:cs="Arial"/>
                <w:b/>
                <w:bCs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Scope 3 emissions in metric tonnes CO2e</w:t>
            </w:r>
          </w:p>
        </w:tc>
        <w:tc>
          <w:tcPr>
            <w:tcW w:w="1443" w:type="dxa"/>
            <w:shd w:val="clear" w:color="auto" w:fill="FFFFFF"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</w:p>
        </w:tc>
        <w:tc>
          <w:tcPr>
            <w:tcW w:w="1442" w:type="dxa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  <w:r w:rsidRPr="00412B99"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6" w:type="dxa"/>
            <w:shd w:val="clear" w:color="auto" w:fill="FFFFFF"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</w:p>
        </w:tc>
      </w:tr>
      <w:tr w:rsidR="00797701" w:rsidRPr="00412B99" w:rsidTr="000D150F">
        <w:trPr>
          <w:trHeight w:val="264"/>
        </w:trPr>
        <w:tc>
          <w:tcPr>
            <w:tcW w:w="6031" w:type="dxa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  <w:r w:rsidRPr="00412B99"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  <w:t>Business travel in employee owned vehicles</w:t>
            </w:r>
          </w:p>
        </w:tc>
        <w:tc>
          <w:tcPr>
            <w:tcW w:w="1443" w:type="dxa"/>
            <w:shd w:val="clear" w:color="auto" w:fill="FFFFFF"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  <w:r w:rsidRPr="00412B99"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  <w:t>148.75</w:t>
            </w:r>
          </w:p>
        </w:tc>
        <w:tc>
          <w:tcPr>
            <w:tcW w:w="1442" w:type="dxa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  <w:r w:rsidRPr="00412B99"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516" w:type="dxa"/>
            <w:shd w:val="clear" w:color="auto" w:fill="FFFFFF"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  <w:r w:rsidRPr="00412B99"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  <w:t>22.65</w:t>
            </w:r>
          </w:p>
        </w:tc>
      </w:tr>
      <w:tr w:rsidR="00797701" w:rsidRPr="00412B99" w:rsidTr="000D150F">
        <w:trPr>
          <w:trHeight w:val="251"/>
        </w:trPr>
        <w:tc>
          <w:tcPr>
            <w:tcW w:w="6031" w:type="dxa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  <w:r w:rsidRPr="00412B99">
              <w:rPr>
                <w:rFonts w:ascii="inherit" w:eastAsia="Times New Roman" w:hAnsi="inherit" w:cs="Arial"/>
                <w:b/>
                <w:bCs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Total gross emissions in metric tonnes CO2e</w:t>
            </w:r>
          </w:p>
        </w:tc>
        <w:tc>
          <w:tcPr>
            <w:tcW w:w="1443" w:type="dxa"/>
            <w:shd w:val="clear" w:color="auto" w:fill="FFFFFF"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412B99">
              <w:rPr>
                <w:rFonts w:ascii="inherit" w:eastAsia="Times New Roman" w:hAnsi="inherit" w:cs="Arial"/>
                <w:b/>
                <w:bCs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1554</w:t>
            </w:r>
          </w:p>
        </w:tc>
        <w:tc>
          <w:tcPr>
            <w:tcW w:w="1442" w:type="dxa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  <w:r w:rsidRPr="00412B99">
              <w:rPr>
                <w:rFonts w:ascii="inherit" w:eastAsia="Times New Roman" w:hAnsi="inherit" w:cs="Arial"/>
                <w:b/>
                <w:bCs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1181</w:t>
            </w:r>
          </w:p>
        </w:tc>
        <w:tc>
          <w:tcPr>
            <w:tcW w:w="1516" w:type="dxa"/>
            <w:shd w:val="clear" w:color="auto" w:fill="FFFFFF"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412B99">
              <w:rPr>
                <w:rFonts w:ascii="inherit" w:eastAsia="Times New Roman" w:hAnsi="inherit" w:cs="Arial"/>
                <w:b/>
                <w:bCs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999</w:t>
            </w:r>
          </w:p>
        </w:tc>
      </w:tr>
      <w:tr w:rsidR="00797701" w:rsidRPr="00412B99" w:rsidTr="000D150F">
        <w:trPr>
          <w:trHeight w:val="251"/>
        </w:trPr>
        <w:tc>
          <w:tcPr>
            <w:tcW w:w="6031" w:type="dxa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  <w:r w:rsidRPr="00412B99">
              <w:rPr>
                <w:rFonts w:ascii="inherit" w:eastAsia="Times New Roman" w:hAnsi="inherit" w:cs="Arial"/>
                <w:b/>
                <w:bCs/>
                <w:color w:val="0B0C0C"/>
                <w:sz w:val="20"/>
                <w:szCs w:val="20"/>
                <w:bdr w:val="none" w:sz="0" w:space="0" w:color="auto" w:frame="1"/>
                <w:lang w:eastAsia="en-GB"/>
              </w:rPr>
              <w:t>Intensity ratio</w:t>
            </w:r>
          </w:p>
        </w:tc>
        <w:tc>
          <w:tcPr>
            <w:tcW w:w="1443" w:type="dxa"/>
            <w:shd w:val="clear" w:color="auto" w:fill="FFFFFF"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</w:p>
        </w:tc>
        <w:tc>
          <w:tcPr>
            <w:tcW w:w="1442" w:type="dxa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  <w:r w:rsidRPr="00412B99"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6" w:type="dxa"/>
            <w:shd w:val="clear" w:color="auto" w:fill="FFFFFF"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</w:p>
        </w:tc>
      </w:tr>
      <w:tr w:rsidR="00797701" w:rsidRPr="00412B99" w:rsidTr="000D150F">
        <w:trPr>
          <w:trHeight w:val="264"/>
        </w:trPr>
        <w:tc>
          <w:tcPr>
            <w:tcW w:w="6031" w:type="dxa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</w:pPr>
            <w:r w:rsidRPr="00412B99">
              <w:rPr>
                <w:rFonts w:ascii="inherit" w:eastAsia="Times New Roman" w:hAnsi="inherit" w:cs="Arial"/>
                <w:color w:val="0B0C0C"/>
                <w:sz w:val="20"/>
                <w:szCs w:val="20"/>
                <w:lang w:eastAsia="en-GB"/>
              </w:rPr>
              <w:t>Tonnes CO2e per member of staff (staff/TC02e)</w:t>
            </w:r>
          </w:p>
        </w:tc>
        <w:tc>
          <w:tcPr>
            <w:tcW w:w="1443" w:type="dxa"/>
            <w:shd w:val="clear" w:color="auto" w:fill="FFFFFF"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b/>
                <w:color w:val="0B0C0C"/>
                <w:sz w:val="20"/>
                <w:szCs w:val="20"/>
                <w:lang w:eastAsia="en-GB"/>
              </w:rPr>
            </w:pPr>
            <w:r w:rsidRPr="00412B99">
              <w:rPr>
                <w:rFonts w:ascii="inherit" w:eastAsia="Times New Roman" w:hAnsi="inherit" w:cs="Arial"/>
                <w:b/>
                <w:color w:val="0B0C0C"/>
                <w:sz w:val="20"/>
                <w:szCs w:val="20"/>
                <w:lang w:eastAsia="en-GB"/>
              </w:rPr>
              <w:t>579 / 2.68</w:t>
            </w:r>
          </w:p>
        </w:tc>
        <w:tc>
          <w:tcPr>
            <w:tcW w:w="1442" w:type="dxa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b/>
                <w:color w:val="0B0C0C"/>
                <w:sz w:val="20"/>
                <w:szCs w:val="20"/>
                <w:lang w:eastAsia="en-GB"/>
              </w:rPr>
            </w:pPr>
            <w:r w:rsidRPr="00412B99">
              <w:rPr>
                <w:rFonts w:ascii="inherit" w:eastAsia="Times New Roman" w:hAnsi="inherit" w:cs="Arial"/>
                <w:b/>
                <w:color w:val="0B0C0C"/>
                <w:sz w:val="20"/>
                <w:szCs w:val="20"/>
                <w:lang w:eastAsia="en-GB"/>
              </w:rPr>
              <w:t>735 / 1.60</w:t>
            </w:r>
          </w:p>
        </w:tc>
        <w:tc>
          <w:tcPr>
            <w:tcW w:w="1516" w:type="dxa"/>
            <w:shd w:val="clear" w:color="auto" w:fill="FFFFFF"/>
          </w:tcPr>
          <w:p w:rsidR="00797701" w:rsidRPr="00412B99" w:rsidRDefault="00797701" w:rsidP="00797701">
            <w:pPr>
              <w:spacing w:after="0" w:line="240" w:lineRule="auto"/>
              <w:rPr>
                <w:rFonts w:ascii="inherit" w:eastAsia="Times New Roman" w:hAnsi="inherit" w:cs="Arial"/>
                <w:b/>
                <w:color w:val="0B0C0C"/>
                <w:sz w:val="20"/>
                <w:szCs w:val="20"/>
                <w:lang w:eastAsia="en-GB"/>
              </w:rPr>
            </w:pPr>
            <w:r w:rsidRPr="00412B99">
              <w:rPr>
                <w:rFonts w:ascii="inherit" w:eastAsia="Times New Roman" w:hAnsi="inherit" w:cs="Arial"/>
                <w:b/>
                <w:color w:val="0B0C0C"/>
                <w:sz w:val="20"/>
                <w:szCs w:val="20"/>
                <w:lang w:eastAsia="en-GB"/>
              </w:rPr>
              <w:t>706 / 1.41</w:t>
            </w:r>
          </w:p>
        </w:tc>
      </w:tr>
      <w:bookmarkEnd w:id="1"/>
    </w:tbl>
    <w:p w:rsidR="00797701" w:rsidRDefault="00797701" w:rsidP="00B97A7D">
      <w:pPr>
        <w:pStyle w:val="NormalWeb"/>
        <w:spacing w:before="300" w:beforeAutospacing="0" w:after="300" w:afterAutospacing="0"/>
        <w:jc w:val="both"/>
        <w:rPr>
          <w:rFonts w:ascii="Arial" w:hAnsi="Arial" w:cs="Arial"/>
          <w:color w:val="0B0C0C"/>
          <w:sz w:val="20"/>
          <w:szCs w:val="20"/>
        </w:rPr>
      </w:pPr>
    </w:p>
    <w:p w:rsidR="00B97A7D" w:rsidRDefault="00797701" w:rsidP="00B97A7D">
      <w:pPr>
        <w:pStyle w:val="NormalWeb"/>
        <w:spacing w:before="300" w:beforeAutospacing="0" w:after="300" w:afterAutospacing="0"/>
        <w:jc w:val="both"/>
        <w:rPr>
          <w:rFonts w:ascii="Arial" w:hAnsi="Arial" w:cs="Arial"/>
          <w:color w:val="0B0C0C"/>
          <w:sz w:val="20"/>
          <w:szCs w:val="20"/>
        </w:rPr>
      </w:pPr>
      <w:r w:rsidRPr="003D4EC7">
        <w:rPr>
          <w:rFonts w:ascii="Arial" w:hAnsi="Arial" w:cs="Arial"/>
          <w:color w:val="0B0C0C"/>
          <w:sz w:val="20"/>
          <w:szCs w:val="20"/>
        </w:rPr>
        <w:t xml:space="preserve">Nelson and Colne College Group has 3 main sites, all with their own gas fuelled boilers and electricity purchased from </w:t>
      </w:r>
      <w:r w:rsidR="00B97A7D" w:rsidRPr="003D4EC7">
        <w:rPr>
          <w:rFonts w:ascii="Arial" w:hAnsi="Arial" w:cs="Arial"/>
          <w:color w:val="0B0C0C"/>
          <w:sz w:val="20"/>
          <w:szCs w:val="20"/>
        </w:rPr>
        <w:t xml:space="preserve">the grid network. The Group owns </w:t>
      </w:r>
      <w:r w:rsidR="00B97A7D">
        <w:rPr>
          <w:rFonts w:ascii="Arial" w:hAnsi="Arial" w:cs="Arial"/>
          <w:color w:val="0B0C0C"/>
          <w:sz w:val="20"/>
          <w:szCs w:val="20"/>
        </w:rPr>
        <w:t>7</w:t>
      </w:r>
      <w:r w:rsidR="00B97A7D" w:rsidRPr="003D4EC7">
        <w:rPr>
          <w:rFonts w:ascii="Arial" w:hAnsi="Arial" w:cs="Arial"/>
          <w:color w:val="0B0C0C"/>
          <w:sz w:val="20"/>
          <w:szCs w:val="20"/>
        </w:rPr>
        <w:t xml:space="preserve"> vehicles, </w:t>
      </w:r>
      <w:r w:rsidR="00C713E4">
        <w:rPr>
          <w:rFonts w:ascii="Arial" w:hAnsi="Arial" w:cs="Arial"/>
          <w:color w:val="0B0C0C"/>
          <w:sz w:val="20"/>
          <w:szCs w:val="20"/>
        </w:rPr>
        <w:t>5</w:t>
      </w:r>
      <w:r w:rsidR="00B97A7D" w:rsidRPr="003D4EC7">
        <w:rPr>
          <w:rFonts w:ascii="Arial" w:hAnsi="Arial" w:cs="Arial"/>
          <w:color w:val="0B0C0C"/>
          <w:sz w:val="20"/>
          <w:szCs w:val="20"/>
        </w:rPr>
        <w:t xml:space="preserve"> diesel-powered mini-buses</w:t>
      </w:r>
      <w:r w:rsidR="00C713E4">
        <w:rPr>
          <w:rFonts w:ascii="Arial" w:hAnsi="Arial" w:cs="Arial"/>
          <w:color w:val="0B0C0C"/>
          <w:sz w:val="20"/>
          <w:szCs w:val="20"/>
        </w:rPr>
        <w:t>,</w:t>
      </w:r>
      <w:r w:rsidR="00B97A7D" w:rsidRPr="003D4EC7">
        <w:rPr>
          <w:rFonts w:ascii="Arial" w:hAnsi="Arial" w:cs="Arial"/>
          <w:color w:val="0B0C0C"/>
          <w:sz w:val="20"/>
          <w:szCs w:val="20"/>
        </w:rPr>
        <w:t xml:space="preserve"> </w:t>
      </w:r>
      <w:r w:rsidR="00C713E4">
        <w:rPr>
          <w:rFonts w:ascii="Arial" w:hAnsi="Arial" w:cs="Arial"/>
          <w:color w:val="0B0C0C"/>
          <w:sz w:val="20"/>
          <w:szCs w:val="20"/>
        </w:rPr>
        <w:t>1</w:t>
      </w:r>
      <w:r w:rsidR="000D150F">
        <w:rPr>
          <w:rFonts w:ascii="Arial" w:hAnsi="Arial" w:cs="Arial"/>
          <w:color w:val="0B0C0C"/>
          <w:sz w:val="20"/>
          <w:szCs w:val="20"/>
        </w:rPr>
        <w:t xml:space="preserve"> </w:t>
      </w:r>
      <w:r w:rsidR="00C713E4">
        <w:rPr>
          <w:rFonts w:ascii="Arial" w:hAnsi="Arial" w:cs="Arial"/>
          <w:color w:val="0B0C0C"/>
          <w:sz w:val="20"/>
          <w:szCs w:val="20"/>
        </w:rPr>
        <w:t xml:space="preserve">van </w:t>
      </w:r>
      <w:r w:rsidR="00B97A7D" w:rsidRPr="003D4EC7">
        <w:rPr>
          <w:rFonts w:ascii="Arial" w:hAnsi="Arial" w:cs="Arial"/>
          <w:color w:val="0B0C0C"/>
          <w:sz w:val="20"/>
          <w:szCs w:val="20"/>
        </w:rPr>
        <w:t>and 1 pool car</w:t>
      </w:r>
      <w:r w:rsidR="00C713E4">
        <w:rPr>
          <w:rFonts w:ascii="Arial" w:hAnsi="Arial" w:cs="Arial"/>
          <w:color w:val="0B0C0C"/>
          <w:sz w:val="20"/>
          <w:szCs w:val="20"/>
        </w:rPr>
        <w:t xml:space="preserve">. There </w:t>
      </w:r>
      <w:proofErr w:type="gramStart"/>
      <w:r w:rsidR="00C713E4">
        <w:rPr>
          <w:rFonts w:ascii="Arial" w:hAnsi="Arial" w:cs="Arial"/>
          <w:color w:val="0B0C0C"/>
          <w:sz w:val="20"/>
          <w:szCs w:val="20"/>
        </w:rPr>
        <w:t>are</w:t>
      </w:r>
      <w:r w:rsidR="00B97A7D" w:rsidRPr="003D4EC7">
        <w:rPr>
          <w:rFonts w:ascii="Arial" w:hAnsi="Arial" w:cs="Arial"/>
          <w:color w:val="0B0C0C"/>
          <w:sz w:val="20"/>
          <w:szCs w:val="20"/>
        </w:rPr>
        <w:t xml:space="preserve">  </w:t>
      </w:r>
      <w:r w:rsidR="00B97A7D" w:rsidRPr="003D4EC7">
        <w:rPr>
          <w:rFonts w:ascii="Arial" w:hAnsi="Arial" w:cs="Arial"/>
          <w:sz w:val="20"/>
          <w:szCs w:val="20"/>
        </w:rPr>
        <w:t>approximately</w:t>
      </w:r>
      <w:proofErr w:type="gramEnd"/>
      <w:r w:rsidR="00B97A7D" w:rsidRPr="003D4EC7">
        <w:rPr>
          <w:rFonts w:ascii="Arial" w:hAnsi="Arial" w:cs="Arial"/>
          <w:sz w:val="20"/>
          <w:szCs w:val="20"/>
        </w:rPr>
        <w:t xml:space="preserve"> 285 </w:t>
      </w:r>
      <w:r w:rsidR="00B97A7D" w:rsidRPr="003D4EC7">
        <w:rPr>
          <w:rFonts w:ascii="Arial" w:hAnsi="Arial" w:cs="Arial"/>
          <w:color w:val="0B0C0C"/>
          <w:sz w:val="20"/>
          <w:szCs w:val="20"/>
        </w:rPr>
        <w:t>members of staff who claim business mileage.</w:t>
      </w:r>
    </w:p>
    <w:p w:rsidR="00B97A7D" w:rsidRPr="00412B99" w:rsidRDefault="00B97A7D" w:rsidP="00B97A7D">
      <w:pPr>
        <w:pStyle w:val="NormalWeb"/>
        <w:spacing w:before="300" w:beforeAutospacing="0" w:after="300" w:afterAutospacing="0"/>
        <w:jc w:val="both"/>
        <w:rPr>
          <w:rFonts w:ascii="Arial" w:hAnsi="Arial" w:cs="Arial"/>
          <w:color w:val="0B0C0C"/>
          <w:sz w:val="20"/>
          <w:szCs w:val="20"/>
        </w:rPr>
      </w:pPr>
      <w:r w:rsidRPr="003D4EC7">
        <w:rPr>
          <w:rFonts w:ascii="Arial" w:hAnsi="Arial" w:cs="Arial"/>
          <w:b/>
          <w:bCs/>
          <w:color w:val="9E9F9E"/>
          <w:sz w:val="20"/>
          <w:szCs w:val="20"/>
        </w:rPr>
        <w:t>Quantification and Reporting Methodology</w:t>
      </w:r>
    </w:p>
    <w:p w:rsidR="00B97A7D" w:rsidRDefault="00B97A7D" w:rsidP="00B97A7D">
      <w:pPr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3D4EC7">
        <w:rPr>
          <w:rFonts w:ascii="Arial" w:eastAsia="Times New Roman" w:hAnsi="Arial" w:cs="Arial"/>
          <w:color w:val="0B0C0C"/>
          <w:sz w:val="20"/>
          <w:szCs w:val="20"/>
          <w:lang w:eastAsia="en-GB"/>
        </w:rPr>
        <w:t xml:space="preserve">We have followed the ESFA </w:t>
      </w:r>
      <w:r w:rsidRPr="003D4EC7">
        <w:rPr>
          <w:rFonts w:ascii="Arial" w:hAnsi="Arial" w:cs="Arial"/>
          <w:color w:val="0B0C0C"/>
          <w:sz w:val="20"/>
          <w:szCs w:val="20"/>
          <w:shd w:val="clear" w:color="auto" w:fill="FFFFFF"/>
        </w:rPr>
        <w:t>Streamlined Energy and Carbon Reporting (SECR)</w:t>
      </w:r>
      <w:r w:rsidRPr="003D4EC7">
        <w:rPr>
          <w:rFonts w:ascii="Arial" w:eastAsia="Times New Roman" w:hAnsi="Arial" w:cs="Arial"/>
          <w:color w:val="0B0C0C"/>
          <w:sz w:val="20"/>
          <w:szCs w:val="20"/>
          <w:lang w:eastAsia="en-GB"/>
        </w:rPr>
        <w:t xml:space="preserve"> 2020 Guidance</w:t>
      </w:r>
      <w:r>
        <w:rPr>
          <w:rFonts w:ascii="Arial" w:eastAsia="Times New Roman" w:hAnsi="Arial" w:cs="Arial"/>
          <w:color w:val="0B0C0C"/>
          <w:sz w:val="20"/>
          <w:szCs w:val="20"/>
          <w:lang w:eastAsia="en-GB"/>
        </w:rPr>
        <w:t xml:space="preserve"> and utilised the Greenhouse gas emissions calculation tool 2019-2020 factors.</w:t>
      </w:r>
    </w:p>
    <w:p w:rsidR="00B97A7D" w:rsidRPr="003D4EC7" w:rsidRDefault="00B97A7D" w:rsidP="00B97A7D">
      <w:pPr>
        <w:rPr>
          <w:rFonts w:ascii="Arial" w:eastAsia="Times New Roman" w:hAnsi="Arial" w:cs="Arial"/>
          <w:color w:val="9E9F9E"/>
          <w:sz w:val="20"/>
          <w:szCs w:val="20"/>
          <w:lang w:eastAsia="en-GB"/>
        </w:rPr>
      </w:pPr>
      <w:r w:rsidRPr="003D4EC7">
        <w:rPr>
          <w:rFonts w:ascii="Arial" w:eastAsia="Times New Roman" w:hAnsi="Arial" w:cs="Arial"/>
          <w:b/>
          <w:bCs/>
          <w:color w:val="9E9F9E"/>
          <w:sz w:val="21"/>
          <w:szCs w:val="21"/>
          <w:lang w:eastAsia="en-GB"/>
        </w:rPr>
        <w:t>Intensity measurement</w:t>
      </w:r>
    </w:p>
    <w:p w:rsidR="003D4EC7" w:rsidRPr="00B97A7D" w:rsidRDefault="00B97A7D" w:rsidP="00B97A7D">
      <w:pPr>
        <w:spacing w:before="75" w:after="300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2531DD">
        <w:rPr>
          <w:rFonts w:ascii="Arial" w:eastAsia="Times New Roman" w:hAnsi="Arial" w:cs="Arial"/>
          <w:color w:val="0B0C0C"/>
          <w:sz w:val="20"/>
          <w:szCs w:val="20"/>
          <w:lang w:eastAsia="en-GB"/>
        </w:rPr>
        <w:t xml:space="preserve">The chosen intensity measurement ratio is </w:t>
      </w:r>
      <w:r w:rsidR="00A22882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“</w:t>
      </w:r>
      <w:r w:rsidRPr="002531DD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total gross emissions in metri</w:t>
      </w:r>
      <w:r>
        <w:rPr>
          <w:rFonts w:ascii="Arial" w:eastAsia="Times New Roman" w:hAnsi="Arial" w:cs="Arial"/>
          <w:color w:val="0B0C0C"/>
          <w:sz w:val="20"/>
          <w:szCs w:val="20"/>
          <w:lang w:eastAsia="en-GB"/>
        </w:rPr>
        <w:t>c</w:t>
      </w:r>
      <w:r w:rsidRPr="002531DD">
        <w:rPr>
          <w:rFonts w:ascii="Arial" w:eastAsia="Times New Roman" w:hAnsi="Arial" w:cs="Arial"/>
          <w:color w:val="0B0C0C"/>
          <w:sz w:val="20"/>
          <w:szCs w:val="20"/>
          <w:lang w:eastAsia="en-GB"/>
        </w:rPr>
        <w:t xml:space="preserve"> tonnes CO2e per staff member</w:t>
      </w:r>
      <w:r w:rsidR="00A22882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”</w:t>
      </w:r>
      <w:r w:rsidRPr="002531DD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, the recommended ratio for the sector</w:t>
      </w:r>
      <w:r>
        <w:rPr>
          <w:rFonts w:ascii="Arial" w:eastAsia="Times New Roman" w:hAnsi="Arial" w:cs="Arial"/>
          <w:color w:val="0B0C0C"/>
          <w:sz w:val="20"/>
          <w:szCs w:val="20"/>
          <w:lang w:eastAsia="en-GB"/>
        </w:rPr>
        <w:t>.</w:t>
      </w:r>
      <w:bookmarkEnd w:id="0"/>
    </w:p>
    <w:sectPr w:rsidR="003D4EC7" w:rsidRPr="00B97A7D" w:rsidSect="0079770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FAD" w:rsidRDefault="00370FAD" w:rsidP="003D4EC7">
      <w:pPr>
        <w:spacing w:after="0" w:line="240" w:lineRule="auto"/>
      </w:pPr>
      <w:r>
        <w:separator/>
      </w:r>
    </w:p>
  </w:endnote>
  <w:endnote w:type="continuationSeparator" w:id="0">
    <w:p w:rsidR="00370FAD" w:rsidRDefault="00370FAD" w:rsidP="003D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FAD" w:rsidRDefault="00370FAD" w:rsidP="003D4EC7">
      <w:pPr>
        <w:spacing w:after="0" w:line="240" w:lineRule="auto"/>
      </w:pPr>
      <w:r>
        <w:separator/>
      </w:r>
    </w:p>
  </w:footnote>
  <w:footnote w:type="continuationSeparator" w:id="0">
    <w:p w:rsidR="00370FAD" w:rsidRDefault="00370FAD" w:rsidP="003D4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50F" w:rsidRDefault="000D150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ADB93" wp14:editId="6A2C1799">
          <wp:simplePos x="0" y="0"/>
          <wp:positionH relativeFrom="column">
            <wp:posOffset>-923925</wp:posOffset>
          </wp:positionH>
          <wp:positionV relativeFrom="paragraph">
            <wp:posOffset>-449427</wp:posOffset>
          </wp:positionV>
          <wp:extent cx="7565913" cy="10694208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13" cy="10694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F3"/>
    <w:rsid w:val="0001558D"/>
    <w:rsid w:val="000379BD"/>
    <w:rsid w:val="000413D3"/>
    <w:rsid w:val="00042EE8"/>
    <w:rsid w:val="000D150F"/>
    <w:rsid w:val="0010495A"/>
    <w:rsid w:val="001270EB"/>
    <w:rsid w:val="0024198C"/>
    <w:rsid w:val="002431F3"/>
    <w:rsid w:val="002531DD"/>
    <w:rsid w:val="00263AC0"/>
    <w:rsid w:val="00265267"/>
    <w:rsid w:val="00286A74"/>
    <w:rsid w:val="002A7403"/>
    <w:rsid w:val="00360121"/>
    <w:rsid w:val="00367498"/>
    <w:rsid w:val="00370FAD"/>
    <w:rsid w:val="003B541E"/>
    <w:rsid w:val="003D4EC7"/>
    <w:rsid w:val="00412B99"/>
    <w:rsid w:val="00432B86"/>
    <w:rsid w:val="004A0312"/>
    <w:rsid w:val="005240B1"/>
    <w:rsid w:val="00561323"/>
    <w:rsid w:val="00583766"/>
    <w:rsid w:val="0059344F"/>
    <w:rsid w:val="005A1B7A"/>
    <w:rsid w:val="005C3357"/>
    <w:rsid w:val="005F5245"/>
    <w:rsid w:val="00702912"/>
    <w:rsid w:val="0072258A"/>
    <w:rsid w:val="007570A5"/>
    <w:rsid w:val="00797701"/>
    <w:rsid w:val="007E0F3F"/>
    <w:rsid w:val="007F6FA7"/>
    <w:rsid w:val="008202CF"/>
    <w:rsid w:val="008552DF"/>
    <w:rsid w:val="008C639D"/>
    <w:rsid w:val="009230A1"/>
    <w:rsid w:val="00923926"/>
    <w:rsid w:val="009272D7"/>
    <w:rsid w:val="00937629"/>
    <w:rsid w:val="009770A6"/>
    <w:rsid w:val="00981BEC"/>
    <w:rsid w:val="009A1819"/>
    <w:rsid w:val="009E748E"/>
    <w:rsid w:val="009E7720"/>
    <w:rsid w:val="00A22882"/>
    <w:rsid w:val="00A40466"/>
    <w:rsid w:val="00A60CF1"/>
    <w:rsid w:val="00B07CF3"/>
    <w:rsid w:val="00B36F99"/>
    <w:rsid w:val="00B80FED"/>
    <w:rsid w:val="00B87E19"/>
    <w:rsid w:val="00B97A7D"/>
    <w:rsid w:val="00BD4D82"/>
    <w:rsid w:val="00C713E4"/>
    <w:rsid w:val="00D51B94"/>
    <w:rsid w:val="00D571BF"/>
    <w:rsid w:val="00D723D3"/>
    <w:rsid w:val="00DB4C27"/>
    <w:rsid w:val="00E663FA"/>
    <w:rsid w:val="00E94F34"/>
    <w:rsid w:val="00F11E50"/>
    <w:rsid w:val="00F32E89"/>
    <w:rsid w:val="00F8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E9714"/>
  <w15:chartTrackingRefBased/>
  <w15:docId w15:val="{4992FFCF-A676-47F8-B793-432CAC81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674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36749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67498"/>
    <w:rPr>
      <w:b/>
      <w:bCs/>
    </w:rPr>
  </w:style>
  <w:style w:type="paragraph" w:styleId="NormalWeb">
    <w:name w:val="Normal (Web)"/>
    <w:basedOn w:val="Normal"/>
    <w:uiPriority w:val="99"/>
    <w:unhideWhenUsed/>
    <w:rsid w:val="0036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A1B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EC7"/>
  </w:style>
  <w:style w:type="paragraph" w:styleId="Footer">
    <w:name w:val="footer"/>
    <w:basedOn w:val="Normal"/>
    <w:link w:val="FooterChar"/>
    <w:uiPriority w:val="99"/>
    <w:unhideWhenUsed/>
    <w:rsid w:val="003D4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and Colne College Group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Horsfield</dc:creator>
  <cp:keywords/>
  <dc:description/>
  <cp:lastModifiedBy>Jonathan Horsfield</cp:lastModifiedBy>
  <cp:revision>2</cp:revision>
  <dcterms:created xsi:type="dcterms:W3CDTF">2022-03-04T14:00:00Z</dcterms:created>
  <dcterms:modified xsi:type="dcterms:W3CDTF">2022-03-04T14:00:00Z</dcterms:modified>
</cp:coreProperties>
</file>